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none"/>
          <w:lang w:val="ru-RU"/>
        </w:rPr>
        <w:t>ТЕХНИЧЕСКОЕ ЗАДАНИЕ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Благоустройство прилегающей территории к быстровозводимым сооружениям на объекте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«Военно-патриотический парк Республики Башкортостан «Патриот» имени Героя Российской Федерации Серафимова Максима Владимировича»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 задания: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Благоустройство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Асфальтировка проездов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Устройство бортовых камней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Устройство газона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МАФ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Благоустройство территории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   Работы по благоустройству производить после устройства подземных сетей и сооружений,освобождения территории от стройматериалов и мусора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   Перед началом строительных робот растительный грунт сдвинуть в бурты,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   Существующую зелень максимально использовать в озеленении участка,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   Существующие деревья по возможности максимально сохранить и оградить, на время строительных работ,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   Работы по озеленению производить после устройства подземных сетей и сооружений, дренажа, освобождения территории от строительного мусора, окончания вертикальной планировки и строительство проездов и тротуаров.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     Устройство дорожных покрытий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Уплотнение грунта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Устройство подстилающих и выравнивающих слоев 20см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Устройство оснований толщиной 20 см из щебня фракции 20-40 мм, 5- 10мм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Устройство покрытия толщиной 5 см из горячих асфальтобетонных смесей плотных крупнозернинистых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Устройство покрытия толщиной 5 см из горячих асфальтобетонных смесей плотных мелкозернинистых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Работы производить согласно нормативной документации: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 42.13330.2016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«Градостроительство. Планировка и застройка городских и сельских поселений»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 118.13330.2012*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Общественные здания и сооружения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 59.13330.2020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Свод пробил Доступность зданий и сооружений для маломобильных групп населения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</w:rPr>
      </w:pPr>
    </w:p>
    <w:tbl>
      <w:tblPr>
        <w:tblStyle w:val="3"/>
        <w:tblW w:w="79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598"/>
        <w:gridCol w:w="135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Ед. изм.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1. Вертикальная планировка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Плодородно-растительный 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грунта с перемещением до 10 м бульдозерами мощностью: 96 кВт (130 л.с.), группа грунтов 1//снятие грунта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 перемещении грунта на каждые последующие 10 м добавлять: к расценке 01-01-031-01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грунта с перемещением до 10 м бульдозерами мощностью: 79 кВт (108 л.с.), группа грунтов 1//надвижка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 перемещении грунта на каждые последующие 10 м добавлять: к расценке 01-01-030-05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грунта с погрузкой на автомобили-самосвалы экскаваторами с ковшом вместимостью: 0,65 (0,5-1) м3, группа грунтов  2//излишки природного грунта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Перевозка грузов автомобилями-самосвалами грузоподъемностью 10 т, работающих вне карьера, на расстояние: до 25 км I класс груза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т груза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Минеральный 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грунта в отвал экскаваторами «драглайн» или «обратная лопата» с ковшом вместимостью: 0,65 (0,5-1) м3, группа грунтов 2 (устройство выемки под дорожные одежды)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грунта с погрузкой на автомобили-самосвалы экскаваторами с ковшом вместимостью: 0,65 (0,5-1) м3, группа грунтов  2//излишки минерального грунта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Перевозка грузов автомобилями-самосвалами грузоподъемностью 10 т, работающих вне карьера, на расстояние: до 25 км I класс груза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т груза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Планировка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Уплотнение грунта прицепными катками на пневмоколесном ходу 25 т на первый проход по одному следу при толщине слоя: 30 см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уплотненного грунта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Планировка площадей бульдозерами мощностью: 59 кВт (80 л.с.)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 спланированной поверхности за 1 проход бульдозера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2. Асфальтовые уличные проезды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материала основания (в плотном теле)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Смесь песчано-гравийная природная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материала основания (в плотном теле)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369,264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Щебень из природного камня для строительных работ марка: 800, фракция 5-20 мм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Розлив вяжущих материалов (0,8л/м2, 1,05 кг/л)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покрытия толщиной 4 см из горячих асфальтобетонных смесей плотных крупнозернистых типа АБ, плотность каменных материалов: 2,5-2,9 т/м3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 покрытия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Смеси асфальтобетонные дорожные,  крупнозернистые, марка: II, тип Б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Розлив вяжущих материалов (0,8л/м2, 1,05 кг/л)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1,550909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 покрытия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178,354512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Смеси асфальтобетонные дорожные,  мелкозернистые, марка: II, тип Б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3. Отмостка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материала основания (в плотном теле)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Смесь песчано-гравийная природная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 материала основания (в плотном теле)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Щебень из природного камня для строительных работ марка: 600, фракция 20-40 мм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Розлив вяжущих материалов (битум)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3 т/м3 и более//5см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 покрытия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Смеси асфальтобетонные дорожные,  мелкозернистые, марка: II, тип Б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4. Устройство бордюрных камней БР 100.20.8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п.м.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Площадь под бордюрный камень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Установка бортовых камней бетонных: при других видах покрытий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 бортового камня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Бетон тяжелый, класс: В15 (М200)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7,459795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Раствор готовый кладочный цементный марки: 100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Камни бортовые: БР 100.20.8 /бетон В22,5 (М300), объем 0,016 м3/ (ГОСТ 6665-91)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шт.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5. Устройство бордюрных камней БР 100.30.18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Установка бортовых камней бетонных: при других видах покрытий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 бортового камня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Камни бортовые: БР 100.30.18 /бетон В30 (М400), объем 0,052 м3/ (ГОСТ 6665-91)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шт.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6. Устройство посевных газонов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способом//20см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Посев газонов партерных, мавританских и обыкновенных вручную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м2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Газон УНИВЕРСАЛЬНЫЙ-АЛЬТЕРНАТИВНЫЙ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кг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Раздел 7. МАФ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Установка металлических столбов высотой более 4 м: с погружением в бетонное основание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столбов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Бетон тяжелый, класс: В12,5 (М150)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м3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Флагшток 8м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Флагшток 10м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шт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ТРЕБОВАНИЯ К ПОДРЯДЧИКУ И СРОКИ ВЫПОЛНЕНИЯ РАБОТ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наличие у участника членство в саморегулируемой организации на право осуществлять строительство, реконструкцию и капитальный ремонт объектов капитального строительства по договору (договорам)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заключаемым с использованием конкурентных способов заключения договоров (подтвердить документально копией выписки из реестра членства саморегулируемой организации, выданное не ранее чем за месяц до дня ее предоставления в составе заявки на участие в закупке. Уровень ответственности по СРО должен быть не менее цены договора.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штате организации должны быть устроены квалифицированные специалисты различных рабочих и инженерных специальностей, прошедших необходимое обучение, имеющие сертификаты и допуска к данным видам работ.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работ: с момента заключения договора и до 3</w:t>
      </w:r>
      <w:r>
        <w:rPr>
          <w:rFonts w:hint="default"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>
        <w:rPr>
          <w:rFonts w:ascii="Times New Roman" w:hAnsi="Times New Roman"/>
          <w:sz w:val="24"/>
          <w:szCs w:val="24"/>
        </w:rPr>
        <w:t xml:space="preserve"> 2023 г.</w:t>
      </w:r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6847AB"/>
    <w:rsid w:val="274B3D97"/>
    <w:rsid w:val="3DC04F53"/>
    <w:rsid w:val="56AF2288"/>
    <w:rsid w:val="571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2023-05-05T16:32:00Z</dcterms:created>
  <dc:creator>000</dc:creator>
  <cp:lastModifiedBy>000</cp:lastModifiedBy>
  <dcterms:modified xsi:type="dcterms:W3CDTF">2023-05-05T17:16:56Z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A13C25B3208449A3922C183F6A992B4D</vt:lpwstr>
  </property>
</Properties>
</file>