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21"/>
        <w:gridCol w:w="6679"/>
        <w:gridCol w:w="1162"/>
        <w:gridCol w:w="1009"/>
      </w:tblGrid>
      <w:tr w:rsidR="00D71400" w:rsidRPr="00D71400" w:rsidTr="00CB6D40"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7140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7140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489" w:type="pct"/>
            <w:vAlign w:val="center"/>
          </w:tcPr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Характеристики</w:t>
            </w:r>
          </w:p>
        </w:tc>
        <w:tc>
          <w:tcPr>
            <w:tcW w:w="607" w:type="pct"/>
            <w:vAlign w:val="center"/>
          </w:tcPr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527" w:type="pct"/>
            <w:vAlign w:val="center"/>
          </w:tcPr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ind w:right="-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Кол-во</w:t>
            </w:r>
          </w:p>
        </w:tc>
      </w:tr>
      <w:tr w:rsidR="00D71400" w:rsidRPr="00D71400" w:rsidTr="00CB6D40">
        <w:tc>
          <w:tcPr>
            <w:tcW w:w="377" w:type="pct"/>
          </w:tcPr>
          <w:p w:rsidR="00D71400" w:rsidRPr="00D71400" w:rsidRDefault="00D71400" w:rsidP="00D7140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489" w:type="pct"/>
          </w:tcPr>
          <w:p w:rsidR="00D71400" w:rsidRPr="00D71400" w:rsidRDefault="00D71400" w:rsidP="00D7140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Мультимедийный интерактивный тренажер стрелкового оружия и сре</w:t>
            </w:r>
            <w:proofErr w:type="gramStart"/>
            <w:r w:rsidRPr="00D71400">
              <w:rPr>
                <w:rFonts w:ascii="Times New Roman" w:eastAsia="Calibri" w:hAnsi="Times New Roman" w:cs="Times New Roman"/>
                <w:b/>
              </w:rPr>
              <w:t>дств бл</w:t>
            </w:r>
            <w:proofErr w:type="gramEnd"/>
            <w:r w:rsidRPr="00D71400">
              <w:rPr>
                <w:rFonts w:ascii="Times New Roman" w:eastAsia="Calibri" w:hAnsi="Times New Roman" w:cs="Times New Roman"/>
                <w:b/>
              </w:rPr>
              <w:t>ижнего боя, в том числе:</w:t>
            </w:r>
          </w:p>
        </w:tc>
        <w:tc>
          <w:tcPr>
            <w:tcW w:w="607" w:type="pct"/>
          </w:tcPr>
          <w:p w:rsidR="00D71400" w:rsidRPr="00D71400" w:rsidRDefault="00D71400" w:rsidP="00D7140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1400">
              <w:rPr>
                <w:rFonts w:ascii="Times New Roman" w:eastAsia="Calibri" w:hAnsi="Times New Roman" w:cs="Times New Roman"/>
              </w:rPr>
              <w:t>Компл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7" w:type="pct"/>
          </w:tcPr>
          <w:p w:rsidR="00D71400" w:rsidRPr="00D71400" w:rsidRDefault="00D71400" w:rsidP="00D7140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71400" w:rsidRPr="00D71400" w:rsidTr="00CB6D40">
        <w:tc>
          <w:tcPr>
            <w:tcW w:w="5000" w:type="pct"/>
            <w:gridSpan w:val="4"/>
          </w:tcPr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персональный компьютер, тип 1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Процессор: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процессор не менее 4 ядер,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Оперативная память: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объем памяти не менее 16 ГБ;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два модуля по 8 ГБ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Жесткий диск: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тип - </w:t>
            </w:r>
            <w:r w:rsidRPr="00D71400">
              <w:rPr>
                <w:rFonts w:ascii="Times New Roman" w:eastAsia="Calibri" w:hAnsi="Times New Roman" w:cs="Times New Roman"/>
                <w:lang w:val="en-US"/>
              </w:rPr>
              <w:t>SSD</w:t>
            </w:r>
            <w:r w:rsidRPr="00D71400">
              <w:rPr>
                <w:rFonts w:ascii="Times New Roman" w:eastAsia="Calibri" w:hAnsi="Times New Roman" w:cs="Times New Roman"/>
              </w:rPr>
              <w:t>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объем не менее 500 Гб;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Видеокарта: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тип - дискретная видеокарта,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тип чипа –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Navi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14 XTX или аналог;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объем видеопамяти не менее 8 Гб;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Материнская плата: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совместимость с процессором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чипсет -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Intel</w:t>
            </w:r>
            <w:proofErr w:type="spellEnd"/>
            <w:proofErr w:type="gramStart"/>
            <w:r w:rsidRPr="00D71400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250 или новее;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поддержка многоядерных процессоров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сетевой интерфейс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Gigabit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Ethernet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-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количество слотов оперативной памяти не менее 2;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интерфейсы USB,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Ethernet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встроенная звуковая карта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Блок питания: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блок питания мощностью не менее 700 Вт;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защита от короткого замыкания, перенапряжения, всплесков напряжения, перегревов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Корпус: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тип – корпус для серверной стойки;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высота не более 4U;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совместимость с материнской платой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встроенные вентиляторы охлаждения не менее 2 шт.;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цвет корпуса – черный;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разъемы USB не менее 2 шт.;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телескопические салазки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Операционная система: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язык интерфейса ОС – русский;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разрядность не ниже 64 бит;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поддержка быстрого переключения между пользователями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подключение к домену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многозадачность – наличие; поддержка ключей многократной установки;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перемещаемые профили пользователей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поддержка работы в режиме с графическим интерфейсом и интерфейсом командной строки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поддержка автоматической установки устройств оборудования - по стандарту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Plug-and-Play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-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централизованная настройка политик безопасности, средство для управления политиками безопасности с графическим интерфейсом -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встроенное в операционную систему средство резервного копирования с графическим интерфейсом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автоматическое распознавание съемных накопителей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автоматическое подключение принтеров, файловых хранилищ и других сетевых ресурсов, наличие средств централизованного управления подключением сетевых ресурсов и другими настройками рабочего стола с графическим интерфейсом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наличие встроенных механизмов изменения пользовательского интерфейса (способы ввода с клавиатуры, использование мыши, масштабирование элементов интерфейса, инструмент «экранная» лупа) для пользователей с ограниченными возможностями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настраиваемое получение обновлений ОС по модели ПК-ПК для снижения нагрузки на внешние интернет-каналы организации за счет распространения обновлений (между ПК) внутри локальной сети после обновления не менее одного ПК в этой локальной сети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встроенные в ОС средства обеспечения антивирусной защиты с обновляемой базой данных о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вредоносном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ПО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бессрочный срок действия права использования лицензии ОС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Охлаждение для процессора: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совместимость с материнской платой и процессором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время безотказной работы не менее 60 тыс. часов;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Устройство ввода: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комплект мышь и клавиатура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тип –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проводные</w:t>
            </w:r>
            <w:proofErr w:type="gramEnd"/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интерфейс подключения USB- наличие.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персональный компьютер, тип 2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Процессор: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процессор не менее 4 ядер,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Оперативная память: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объем памяти не менее 16 ГБ;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Жесткий диск: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тип - SSD;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объем не менее 500 Гб;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Видеокарта: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тип - дискретная видеокарта,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тип чипа –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Navi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14 XTX или аналог;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объем видеопамяти не менее 8 Гб;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Материнская плата: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совместимость с процессором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чипсет -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Intel</w:t>
            </w:r>
            <w:proofErr w:type="spellEnd"/>
            <w:proofErr w:type="gramStart"/>
            <w:r w:rsidRPr="00D71400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250 или новее;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поддержка многоядерных процессоров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сетевой интерфейс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Gigabit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Ethernet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-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количество слотов оперативной памяти не менее 2;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интерфейсы USB,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Ethernet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встроенная звуковая карта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Блок питания: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блок питания мощностью не менее 700 Вт;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защита от короткого замыкания, перенапряжения, всплесков напряжения, перегревов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Корпус: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тип – корпус для серверной стойки;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высота не более 4U;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совместимость с материнской платой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встроенные вентиляторы охлаждения не менее 2 шт.;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цвет корпуса – черный;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разъемы USB не менее 2 шт.;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телескопические салазки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Операционная система: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язык интерфейса ОС – русский;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разрядность не ниже 64 бит;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поддержка быстрого переключения между пользователями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подключение к домену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многозадачность – наличие; поддержка ключей многократной установки;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перемещаемые профили пользователей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поддержка работы в режиме с графическим интерфейсом и интерфейсом командной строки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поддержка автоматической установки устройств оборудования - по стандарту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Plug-and-Play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-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централизованная настройка политик безопасности, средство для управления политиками безопасности с графическим интерфейсом -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встроенное в операционную систему средство резервного копирования с графическим интерфейсом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автоматическое распознавание съемных накопителей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автоматическое подключение принтеров, файловых хранилищ и других сетевых ресурсов, наличие средств централизованного управления подключением сетевых ресурсов и другими настройками рабочего стола с графическим интерфейсом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наличие встроенных механизмов изменения пользовательского интерфейса (способы ввода с клавиатуры, использование мыши, масштабирование элементов интерфейса, инструмент «экранная» лупа) для пользователей с ограниченными возможностями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настраиваемое получение обновлений ОС по модели ПК-ПК для снижения нагрузки на внешние интернет-каналы организации за счет распространения обновлений (между ПК) внутри локальной сети после обновления не менее одного ПК в этой локальной сети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встроенные в ОС средства обеспечения антивирусной защиты с обновляемой базой данных о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вредоносном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ПО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бессрочный срок действия права использования лицензии ОС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Охлаждение для процессора: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совместимость с материнской платой и процессором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время безотказной работы не менее 60 тыс. часов;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Устройство ввода: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комплект мышь и клавиатура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тип –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проводные</w:t>
            </w:r>
            <w:proofErr w:type="gramEnd"/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интерфейс подключения USB- наличие.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Сетевая карта: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интерфейс PCI-E x4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индикаторы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Act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Link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– наличие;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количество сетевых разъемов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Ethernet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не менее 2 шт.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устройство вывода контента, тип 1 – не менее 2 шт.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Тип – ЖК-монитор; тип матрицы – IPS; разрешение не менее 1920*1080 пикселей; диагональ экрана не менее 21 дюйма, не более 23 дюймов; яркость не менее 250 кд/м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; антибликовое покрытие – наличие; время отклика не более 14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мс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; входы HDMI, </w:t>
            </w:r>
            <w:r w:rsidRPr="00D71400">
              <w:rPr>
                <w:rFonts w:ascii="Times New Roman" w:eastAsia="Calibri" w:hAnsi="Times New Roman" w:cs="Times New Roman"/>
                <w:lang w:val="en-US"/>
              </w:rPr>
              <w:t>DP</w:t>
            </w:r>
            <w:r w:rsidRPr="00D71400">
              <w:rPr>
                <w:rFonts w:ascii="Times New Roman" w:eastAsia="Calibri" w:hAnsi="Times New Roman" w:cs="Times New Roman"/>
              </w:rPr>
              <w:t xml:space="preserve"> - наличие; блок питания – встроенный; цвет – черный.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шкаф коммутационный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Тип – серверный напольный шкаф; высота не менее 20 U, не более 22 U; габариты не менее 550*800 мм, не более 650*1000 мм. Блок электрических розеток – не менее 2 шт.; корпус с возможностью установки в стойку 19” – наличие; высота не более 2U; количество евро розеток не менее 8 шт.; разъем для подключения шнура IEC C14 – наличие; предохранитель – наличие; выключатель с подсветкой – наличие. Стальная перфорированная полка не менее 1 шт.; возможность установки в стойку 19” – наличие; максимальная нагрузка не менее 50 кг; высота не более 1U. Блок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вентиляторный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– наличие; количество вентиляторов не менее 2 шт.; возможность установки в стойку 19” – наличие; терморегулятор – наличие.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акустическая колонк</w:t>
            </w:r>
            <w:proofErr w:type="gramStart"/>
            <w:r w:rsidRPr="00D71400">
              <w:rPr>
                <w:rFonts w:ascii="Times New Roman" w:eastAsia="Calibri" w:hAnsi="Times New Roman" w:cs="Times New Roman"/>
                <w:b/>
              </w:rPr>
              <w:t>а–</w:t>
            </w:r>
            <w:proofErr w:type="gramEnd"/>
            <w:r w:rsidRPr="00D71400">
              <w:rPr>
                <w:rFonts w:ascii="Times New Roman" w:eastAsia="Calibri" w:hAnsi="Times New Roman" w:cs="Times New Roman"/>
                <w:b/>
              </w:rPr>
              <w:t xml:space="preserve"> не менее 2 шт.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Тип – напольный, активный громкоговоритель; количество полос не менее 2 шт.; мощность не менее 1500 Вт; максимальное звуковое давление не более 126 дБ; диапазон воспроизводимых частот не менее 20 Гц не более 18000 Гц; корпус из дерева – наличие.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ИБП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Тип – источник бесперебойного питания; выходная мощность не менее 3000 ВА; возможность установки в стойку 19” – наличие; коэффициент полезного действия не ниже 95%; входное напряжение 1-фазное; время зарядки не более 4 ч; защита от перегрузки – наличие; защита от короткого замыкания – наличие; </w:t>
            </w:r>
            <w:r w:rsidRPr="00D71400"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D71400">
              <w:rPr>
                <w:rFonts w:ascii="Times New Roman" w:eastAsia="Calibri" w:hAnsi="Times New Roman" w:cs="Times New Roman"/>
              </w:rPr>
              <w:t xml:space="preserve">-экран – наличие;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 xml:space="preserve">выходные розетки типа IEC 320 C13 не менее 8 шт.; время переключения на батарею не более 6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мс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; автоматический регулятор напряжения – наличие; уровень шума не более 50 дБ; тип установленного аккумулятора – необслуживаемый кислотно-свинцовый; количество встроенных аккумуляторов не менее 6 шт.; емкость аккумулятора не менее 9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Ач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>; габариты не более 438*700*100 мм;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масса не более 40 кг.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 xml:space="preserve">- устройство вывода контента, тип 2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Тип устройства – лазерный проектор; возможность установки в любом положении – наличие; технология – DLP; тип источника света – лазерно-фосфорный; разрешение не менее 1920*1080 пикселей; соотношение сторон – 16:9; яркость не менее 3000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lm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; зум цифровой - наличие; входные разъемы HDMI – наличие; разъемы управления RS-232 и RJ-45 – наличие; ресурс работы не менее 20000 часов; уровень шума не более 50 дБ; встроенная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ультракороткофокусная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линза – наличие; проекционное соотношение линзы не менее 0,49:1, не более 0,51:1.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 xml:space="preserve">- кронштейн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Тип – потолочный кронштейн; вес устанавливаемого оборудования не менее 15 кг; регулируемая по длине штанга – наличие; наклон вверх-вниз и влево-вправо не менее +/- 20 градусов; размеры потолочной площадки не менее 190*190 мм; поворот в горизонтальной плоскости не менее 60 градусов; масса не более 3 кг.  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комплект устрой</w:t>
            </w:r>
            <w:proofErr w:type="gramStart"/>
            <w:r w:rsidRPr="00D71400">
              <w:rPr>
                <w:rFonts w:ascii="Times New Roman" w:eastAsia="Calibri" w:hAnsi="Times New Roman" w:cs="Times New Roman"/>
                <w:b/>
              </w:rPr>
              <w:t>ств дл</w:t>
            </w:r>
            <w:proofErr w:type="gramEnd"/>
            <w:r w:rsidRPr="00D71400">
              <w:rPr>
                <w:rFonts w:ascii="Times New Roman" w:eastAsia="Calibri" w:hAnsi="Times New Roman" w:cs="Times New Roman"/>
                <w:b/>
              </w:rPr>
              <w:t>я передачи сигналов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Тип – устройства передачи сигналов по сетевому кабелю; входные разъемы (передатчик) HDMI (розетка) – наличие; выходные разъемы (приемник) HDMI – наличие; разъем линии связи (приемник/передатчик) не более 2 шт. RJ-45; скорость передачи данных не менее 6,75 Гбит/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;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масса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не более 0,6 кг.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коммутатор, тип 1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Тип – неуправляемый сетевой коммутатор; возможность установки в стойку 19” – наличие; высота не более 1U; количество портов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Ethernet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1000 Мбит/сек не менее 8 шт.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имитатор АК-103 – не менее 4 шт.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71400">
              <w:rPr>
                <w:rFonts w:ascii="Times New Roman" w:eastAsia="Calibri" w:hAnsi="Times New Roman" w:cs="Times New Roman"/>
              </w:rPr>
              <w:t>Должен быть изготовлен из охолощенного автомата АК-103; в дульном тормозе должен быть установлен инфракрасный лазер; в прикладе должна быть установлена кнопка, регистрирующая наличие упора плеча в приклад при стрельбе; в корпусе имитатора должен находиться поршневой механизм, обеспечивающий имитацию отдачи от выстрела с усилием не менее чем 70% от выстрела из боевого оружия;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в корпусе имитатора должен находиться элемент питания для лазера и радиопередатчика; в корпусе имитатора должен находиться радиопередатчик, передающий телеметрию о выстреле; все составные части имитатора не должны выходить за границы корпуса автомата, коммутация электроники должна быть осуществлена скрытым способом; на корпусе имитатора должен быть размещен тумблер включения питания электроприборов и разъем для зарядки элемента питания;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имитатор должен иметь возможность вести стрельбу одиночными выстрелами и очередями; имитатор должен иметь возможность присоединения и замены магазина со сжатым воздухом; имитатор не должен иметь необходимость быть подключенным к воздухопроводу или электрической сети для ведения стрельбы; имитатор должен иметь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масса-габаритные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характеристики реального автомата АК-103.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имитатор магазина АК-103 – не менее 16 шт.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Имитатор должен визуально выглядеть как реальный магазин к автомату АК-103; внутри имитатора должна располагаться емкость высокого давления для сжатого воздуха и редуктор давления; на корпусе должен располагаться заправочный клапан для заправки воздуха; имитатор магазина АК-103 должен быть совместим с имитатором АК-103, пристегиваться в штатное место автомата; запас воздуха в имитаторе должен обеспечивать необходимо количество выстрелов (в соответствии с ТТХ реального оружия) с неизменной отдачей.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 xml:space="preserve">- </w:t>
            </w:r>
            <w:proofErr w:type="gramStart"/>
            <w:r w:rsidRPr="00D71400">
              <w:rPr>
                <w:rFonts w:ascii="Times New Roman" w:eastAsia="Calibri" w:hAnsi="Times New Roman" w:cs="Times New Roman"/>
                <w:b/>
              </w:rPr>
              <w:t>и</w:t>
            </w:r>
            <w:proofErr w:type="gramEnd"/>
            <w:r w:rsidRPr="00D71400">
              <w:rPr>
                <w:rFonts w:ascii="Times New Roman" w:eastAsia="Calibri" w:hAnsi="Times New Roman" w:cs="Times New Roman"/>
                <w:b/>
              </w:rPr>
              <w:t>митатор ПМ – не менее 4 шт.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71400">
              <w:rPr>
                <w:rFonts w:ascii="Times New Roman" w:eastAsia="Calibri" w:hAnsi="Times New Roman" w:cs="Times New Roman"/>
              </w:rPr>
              <w:t>Должен быть изготовлен из пневматического пистолета МР 654; в стволе должен быть установлен инфракрасный лазер; в корпусе имитатора должен находиться поршневой механизм, обеспечивающий имитацию отдачи от выстрела с усилием не менее чем 70% от выстрела из боевого оружия; в корпусе имитатора должен находиться элемент питания для лазера и радиопередатчика; в корпусе имитатора должен находиться радиопередатчик, передающий телеметрию о выстреле;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все составные части имитатора не должны выходить за границы корпуса пистолета, коммутация электроники должна быть осуществлена скрытым способом; на корпусе имитатора должен быть размещен тумблер включения питания электроприборов и разъем для зарядки элемента питания; имитатор должен иметь возможность вести стрельбу одиночными выстрелами; имитатор должен иметь возможность установки и замены магазина со сжатым воздухом;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имитатор не должен иметь необходимость быть подключенным к воздухопроводу или электрической сети для ведения стрельбы; имитатор должен иметь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масса-габаритные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характеристики реального пистолета ПМ.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имитатор магазина ПМ – не менее 8 шт.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71400">
              <w:rPr>
                <w:rFonts w:ascii="Times New Roman" w:eastAsia="Calibri" w:hAnsi="Times New Roman" w:cs="Times New Roman"/>
              </w:rPr>
              <w:t>Внутри имитатора должна располагаться емкость высокого давления для сжатого воздуха и редуктор давления; на корпусе должен располагаться заправочный клапан для заправки воздуха; имитатор магазина ПМ должен быть совместим с имитатором МП, вставляться в штатное место пистолета; запас воздуха в имитаторе должен обеспечивать необходимо количество выстрелов (в соответствии с ТТХ реального оружия) с неизменной отдачей.</w:t>
            </w:r>
            <w:proofErr w:type="gramEnd"/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имитатор СВД с ПСО</w:t>
            </w:r>
            <w:proofErr w:type="gramStart"/>
            <w:r w:rsidRPr="00D71400">
              <w:rPr>
                <w:rFonts w:ascii="Times New Roman" w:eastAsia="Calibri" w:hAnsi="Times New Roman" w:cs="Times New Roman"/>
                <w:b/>
              </w:rPr>
              <w:t>1</w:t>
            </w:r>
            <w:proofErr w:type="gramEnd"/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71400">
              <w:rPr>
                <w:rFonts w:ascii="Times New Roman" w:eastAsia="Calibri" w:hAnsi="Times New Roman" w:cs="Times New Roman"/>
              </w:rPr>
              <w:t>Должен быть изготовлен из охолощенной снайперской винтовки СВД; в дульном тормозе должен быть установлен инфракрасный лазер; в прикладе должна быть установлена кнопка, регистрирующая наличие упора плеча в приклад при стрельбе; в корпусе имитатора должен находиться поршневой механизм, обеспечивающий имитацию отдачи от выстрела с усилием не менее чем 70% от выстрела из боевого оружия;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в корпусе имитатора должен находиться элемент питания для лазера и радиопередатчика; в корпусе имитатора должен находиться радиопередатчик, передающий телеметрию о выстреле; все составные части имитатора не должны выходить за границы корпуса винтовки, коммутация электроники должна быть осуществлена скрытым способом; на корпусе имитатора должен быть размещен тумблер включения питания электроприборов и разъем для зарядки элемента питания;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имитатор должен иметь съемный оптический прицел ПСО-1; имитатор должен иметь возможность присоединения и замены магазина со сжатым воздухом; затворная рама имитатора должна перемещаться во время стрельбы; заряжание имитатора должно производиться аналогично реальной винтовки; имитатор не должен иметь необходимость быть подключенным к воздухопроводу или электрической сети для ведения стрельбы; имитатор должен иметь масса-габаритные характеристики реальной винтовки СВД.</w:t>
            </w:r>
            <w:proofErr w:type="gramEnd"/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имитатор магазина СВД – не менее 4 шт.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Имитатор должен визуально выглядеть как реальный магазин к винтовке СВД; внутри имитатора должна располагаться емкость высокого давления для сжатого воздуха и редуктор давления; на корпусе должен располагаться заправочный клапан для заправки воздуха; имитатор магазина СВД должен быть совместим с имитатором СВД, пристегиваться в штатное место винтовки; запас воздуха в имитаторе должен обеспечивать необходимо количество выстрелов (в соответствии с ТТХ реального оружия) с неизменной отдачей.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 xml:space="preserve">- </w:t>
            </w:r>
            <w:proofErr w:type="gramStart"/>
            <w:r w:rsidRPr="00D7140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71400">
              <w:rPr>
                <w:rFonts w:ascii="Times New Roman" w:eastAsia="Calibri" w:hAnsi="Times New Roman" w:cs="Times New Roman"/>
                <w:b/>
              </w:rPr>
              <w:t>рограммное обеспечение тренажера, тип 1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Программное обеспечение (ПО) должно позволять: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моделировать фоно-целевую обстановку (ФЦО) из данных библиотеки сцен, поведение объектов и воздействие поражающих факторов на объекты;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проигрывать видеозаписи;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производить обработку данных о выстрелах, поступающих от имитаторов по радиоканалу, вычислять точку попадания и выявлять информацию о пораженных объектах;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сохранять информацию об обучаемых и результатах выполненных упражнений в базе обучаемых;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создавать новые упражнения на базе имеющейся библиотеки сцен (макетов местности ФЦО);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вносить изменения в ранее созданные упражнения в библиотеке упражнений;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редактировать состав упражнений в библиотеке упражнений;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- обрабатывать видео и графический материал для его последующего использования при создании упражнений.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ПО должно обеспечивать: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‒ отображение 3D макета ФЦО с использованием аппаратуры;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‒ считывание, ввод, обработку и определение местоположения точки прицеливания имитаторов;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‒ установление и поддержку радиосвязи для обеспечения обмена данными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между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и имитаторами, а также управления работой имитаторов;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71400">
              <w:rPr>
                <w:rFonts w:ascii="Times New Roman" w:eastAsia="Calibri" w:hAnsi="Times New Roman" w:cs="Times New Roman"/>
              </w:rPr>
              <w:t>‒ имитацию акустических воздействий на обучаемого во время выполнения упражнений;</w:t>
            </w:r>
            <w:proofErr w:type="gramEnd"/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‒ управление основными режимами работы.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Характеристики интерактивного сценария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Интерактивный сценарий должен позволять проводить тренировки, состязания в следующих режимах: «Стрелковая полоса»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«3D графический макет ФЦО»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В режиме работы «Стрелковая полоса» тир должен обеспечивать выполнение следующих операций: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1. Создание упражнений из библиотеки сцен с подвижными и неподвижными мишенями (из библиотеки мишенной обстановки) для восьми выделенных полос стрельбы в режиме 3D редактора ФЦО;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2.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Задание погодных условий (дождь, снег, туман, время года, температура, атмосферное давление, направление и сила ветра) и условий освещенности.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Изменение условий освещенности задается в часах в зависимости от времени суток;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3. Импортирование (загрузка) и экспортирование (выгрузка) упражнений с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внешнего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и на внешнее запоминающее устройство (флэш-накопитель, внешний жесткий диск и т.п.);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4. Редактирование библиотеки упражнений;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5. Возможность задания параметров прекращения упражнения и блокировки имитации выстрелов: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по команде инструктора;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в случае неправомерного применения имитатора (стрельба по чужой полосе);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по одному из условий автоматического завершения упражнения («ЗАКОНЧИЛИСЬ ПАТРОНЫ», «ЗАКОНЧИЛОСЬ ВРЕМЯ», «НАРУШЕНИЕ ТЕХНИКИ БЕЗОПАСНОСТИ»);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6. Активацию упражнений для одновременной подготовки обучаемых с одинаковыми или различными видами имитаторов с программным закреплением за каждым обучаемым (участником) индивидуальной полосы стрельбы;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7. Возможность активации одинаковых или разных упражнений (сюжетов) с выбранной мишенной и фоновой обстановкой на каждой из восьми стрелковых полос, в том числе при использовании имитаторов разных видов оружия;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8. Отображение линии прицеливания и точек попадания с их маркировкой;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9. Отображение результатов выполнения упражнений сюжетов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для каждого обучаемого по количеству попаданий в цели поражения в сравнении с контрольными параметрами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стрельбы;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10. Анализ результатов стрельбы по каждому обучаемому (участнику):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отображение линии прицеливания и точек попадания с их маркировкой;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угол наклона имитатора при выстреле;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угол свала имитатора при выстреле;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плавность нажатия на спусковой крючок;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контроль прижатия приклада имитатора к плечу обучаемого;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11. Автоматическое выставление оценки и отображение результатов выполнения упражнения (сюжета) для каждого обучаемого на основании заданных условий;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12. Подготовка отчетов по каждому обучаемому (участнику) и ведение баз данных результатов стрельб.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В режиме «3D» тир должен обеспечивать выполнение следующих функций: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1. Проведение тренировок на основе применения библиотеки сцен (макетов местности ФЦО: равнинная, холмистая, лесистая местность, городская обстановка, предгорье, акватория и т.д.);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2. Создание и редактирование упражнений с помощью библиотеки сцен (макетов местности ФЦО);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3.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Задание погодных условий (дождь, снег, туман, время года, температура, атмосферное давление, направление и сила ветра), условий освещенности.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Изменение условий освещенности задается в часах в зависимости от времени суток;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4. Импортирование (загрузка) и экспортирование (выгрузка) упражнений с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внешнего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и на внешнее запоминающее устройство (флэш-накопитель, внешний жесткий диск и т.п.);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5. Задание движения целей (маршруты, поведение целей) и расположения объектов;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6. Возможность задания параметров прекращения упражнения (сюжета) и блокировки имитации выстрелов: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в случае неправомерного применения имитатора (поражение «своего» или отсутствие предупредительного выстрела при выполнении сценария «несение службы часовым на объекте охраны»);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по количеству пораженных целей (в процентном отношении);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по заданному прошедшему времени от начала проигрывания сценария;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по заданному количеству израсходованных патронов;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по заданной дистанции приближения объектов поражения к условной точке размещения тренирующихся участников;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по команде инструктора;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в случае нарушения техники безопасности (увод ствола имитатора за пределы экрана).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7. Воспроизведение записи проведенного упражнения с отражением точек попадания и их принадлежности к стрелковой позиции (с возможностью хранения в базе обучаемых);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8. Анализ результатов стрельбы по каждому обучаемому (участнику):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статистика выстрелов с попаданием в цели и промахами;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угол свала имитатора при выстреле;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плавность нажатия на спусковой крючок;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∙ контроль прижатия приклада имитатора к плечу обучаемого;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9. Отображение результатов выполнения упражнения сюжета для каждого обучаемого на основании заданных условий (количество убитых врагов, «своих» и гражданских).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камера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Тип – монохромная видеокамера; камера должна быть укомплектована объективом и инфракрасным фильтром; разрешение камеры не менее 1024*768 пикселей; частота кадров не менее 122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fps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>; интерфейс LAN – наличие; питание 12В – наличие; энергопотребление не более 3,5 Вт; камера должна обеспечивать регистрацию выстрелов имитаторов оружия.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коммутатор, тип 2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- тип –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радиокоммутатор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>; должен обеспечивать обмен данными между персональных компьютеров тип 2 и имитаторами через радиосвязь; должен быть укомплектован направленной антенной; должен иметь интерфейс LAN.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комплект заправочных средств (КЗС)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Должен представлять собой мобильный шкаф с компрессорным оборудованием; компрессор должен иметь характеристики: среда – воздух для дыхания, производительность не менее 100 л/мин, рабочее давление не менее PN300, установочное давление и предохранительный клапан конечного давления не более 330 бар, уровень звукового давления не более 86 дБ, уровень звуковой мощности не более 99 дБ, рабочее напряжение не ниже 220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>, не выше 230 В, мощность не более 2,2 кВт; КЗС должен быть оснащен баллоном высокого давления с рабочим давлением не менее 300 бар; объем баллона не  менее 12 л; КЗС должен обеспечивать одновременное заряжание воздухом не менее 8 имитаторов магазинов; габариты КЗС не более 600*1500*1100 мм; масса не более 100 кг.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комплект для хранения и зарядки имитаторов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 xml:space="preserve">Должен представлять металлический шкаф, оснащенный ключевым замком; </w:t>
            </w:r>
            <w:proofErr w:type="gramStart"/>
            <w:r w:rsidRPr="00D71400">
              <w:rPr>
                <w:rFonts w:ascii="Times New Roman" w:eastAsia="Calibri" w:hAnsi="Times New Roman" w:cs="Times New Roman"/>
              </w:rPr>
              <w:t>внутри шкафа должны быть установлены удерживающие устройства для установки имитаторов АК-103 не менее 4 шт., имитаторов СВД не менее 1 шт., имитаторов ПМ не менее 4 шт.; полки для хранения имитаторов магазинов АК-103 не менее 16 шт., магазинов СВД не менее 4 шт., магазинов ПМ не менее 8 шт.; в шкафу должно быть установлено зарядное устройство, обеспечивающее одновременную зарядку не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менее чем 9 шт. имитаторов; габариты не более 1500*2100*650 мм.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рубеж стрелковый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71400">
              <w:rPr>
                <w:rFonts w:ascii="Times New Roman" w:eastAsia="Calibri" w:hAnsi="Times New Roman" w:cs="Times New Roman"/>
              </w:rPr>
              <w:t xml:space="preserve">Должен быть выполнен из ЛДСП или аналога; должен иметь три ниши для складирования имитаторов магазинов габаритами не менее 485*235 мм, не более 500*250 мм; дно ниш и верхняя поверхность рубежа должны быть покрыты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ковролином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, обеспечивающим </w:t>
            </w:r>
            <w:proofErr w:type="spellStart"/>
            <w:r w:rsidRPr="00D71400">
              <w:rPr>
                <w:rFonts w:ascii="Times New Roman" w:eastAsia="Calibri" w:hAnsi="Times New Roman" w:cs="Times New Roman"/>
              </w:rPr>
              <w:t>антискользящую</w:t>
            </w:r>
            <w:proofErr w:type="spellEnd"/>
            <w:r w:rsidRPr="00D71400">
              <w:rPr>
                <w:rFonts w:ascii="Times New Roman" w:eastAsia="Calibri" w:hAnsi="Times New Roman" w:cs="Times New Roman"/>
              </w:rPr>
              <w:t xml:space="preserve"> поверхность рубежа; габариты не менее 1200*2200*400 мм, не более 1300*2300*450 мм.</w:t>
            </w:r>
            <w:proofErr w:type="gramEnd"/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натяжной проекционный экран, тип 1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Тип - настенный проекционный экран; металлическая рама должна обеспечивать надежное крепление экрана к стене и равномерное натяжение полотна экрана по периметру; цвет полотна – белый матовый; размер проекционной зоны экрана не менее 3000*1500 мм.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коммутационный комплект, тип 1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71400">
              <w:rPr>
                <w:rFonts w:ascii="Times New Roman" w:eastAsia="Calibri" w:hAnsi="Times New Roman" w:cs="Times New Roman"/>
              </w:rPr>
              <w:t>Кабели и расходные материалы должны обеспечивать функциональную коммутацию всего оборудования.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400">
              <w:rPr>
                <w:rFonts w:ascii="Times New Roman" w:eastAsia="Calibri" w:hAnsi="Times New Roman" w:cs="Times New Roman"/>
                <w:b/>
              </w:rPr>
              <w:t>- комплект стендов настенных, тип 1</w:t>
            </w:r>
          </w:p>
          <w:p w:rsidR="00D71400" w:rsidRPr="00D71400" w:rsidRDefault="00D71400" w:rsidP="00D71400">
            <w:p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71400">
              <w:rPr>
                <w:rFonts w:ascii="Times New Roman" w:eastAsia="Calibri" w:hAnsi="Times New Roman" w:cs="Times New Roman"/>
              </w:rPr>
              <w:t>Тип – настенный учебный стенд; комплект декоративного крепежа на стену – наличие; материал изготовления ПВХ; цветная многоцветная печать – наличие; габариты не менее 1200*900 мм; количество стендов в комплекте не менее 6 шт.; графические материалы, изображенные на стенде, должны иметь единый графический дизайн, должны быть методически выверенными и содержать учебную информацию на тему кабинета:</w:t>
            </w:r>
            <w:proofErr w:type="gramEnd"/>
            <w:r w:rsidRPr="00D71400">
              <w:rPr>
                <w:rFonts w:ascii="Times New Roman" w:eastAsia="Calibri" w:hAnsi="Times New Roman" w:cs="Times New Roman"/>
              </w:rPr>
              <w:t xml:space="preserve"> Изготовка и правила стрельбы из пистолета ПМ, Основы внешней баллистики. Элементы траектории, Требования безопасности при стрельбе из стрелкового оружия, Приемы и правила стрельбы из стрелкового оружия, Проверка боя стрелкового оружия, Способы определения дальности (расстояния) до цели.</w:t>
            </w:r>
          </w:p>
        </w:tc>
      </w:tr>
    </w:tbl>
    <w:p w:rsidR="00B213E3" w:rsidRDefault="00B213E3">
      <w:bookmarkStart w:id="0" w:name="_GoBack"/>
      <w:bookmarkEnd w:id="0"/>
    </w:p>
    <w:sectPr w:rsidR="00B2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3"/>
    <w:rsid w:val="00570813"/>
    <w:rsid w:val="00B213E3"/>
    <w:rsid w:val="00D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3587</Words>
  <Characters>20451</Characters>
  <Application>Microsoft Office Word</Application>
  <DocSecurity>0</DocSecurity>
  <Lines>170</Lines>
  <Paragraphs>47</Paragraphs>
  <ScaleCrop>false</ScaleCrop>
  <Company/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2022-10-26T12:09:00Z</dcterms:created>
  <dcterms:modified xsi:type="dcterms:W3CDTF">2022-10-26T12:09:00Z</dcterms:modified>
</cp:coreProperties>
</file>